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51" w:rsidRPr="003B57D1" w:rsidRDefault="00F7671A">
      <w:pPr>
        <w:rPr>
          <w:b/>
        </w:rPr>
      </w:pPr>
      <w:bookmarkStart w:id="0" w:name="_GoBack"/>
      <w:bookmarkEnd w:id="0"/>
      <w:r w:rsidRPr="003B57D1">
        <w:rPr>
          <w:b/>
        </w:rPr>
        <w:t xml:space="preserve">Summary of new </w:t>
      </w:r>
      <w:proofErr w:type="spellStart"/>
      <w:r w:rsidRPr="003B57D1">
        <w:rPr>
          <w:b/>
        </w:rPr>
        <w:t>New</w:t>
      </w:r>
      <w:proofErr w:type="spellEnd"/>
      <w:r w:rsidRPr="003B57D1">
        <w:rPr>
          <w:b/>
        </w:rPr>
        <w:t xml:space="preserve"> York State legislation on Telemedicine (A.2552-A; S.2405):</w:t>
      </w:r>
    </w:p>
    <w:p w:rsidR="00F7671A" w:rsidRDefault="00F7671A" w:rsidP="003B57D1">
      <w:pPr>
        <w:pStyle w:val="ListParagraph"/>
        <w:numPr>
          <w:ilvl w:val="0"/>
          <w:numId w:val="1"/>
        </w:numPr>
        <w:spacing w:after="120"/>
        <w:contextualSpacing w:val="0"/>
      </w:pPr>
      <w:r>
        <w:t>3/11/15 – Legislation is currently on the Governor’s desk – we expect him to sign in the next week</w:t>
      </w:r>
    </w:p>
    <w:p w:rsidR="00F7671A" w:rsidRDefault="00F7671A" w:rsidP="003B57D1">
      <w:pPr>
        <w:pStyle w:val="ListParagraph"/>
        <w:numPr>
          <w:ilvl w:val="0"/>
          <w:numId w:val="1"/>
        </w:numPr>
        <w:spacing w:after="120"/>
        <w:contextualSpacing w:val="0"/>
      </w:pPr>
      <w:r>
        <w:t>Regulations will be developed to expand upon what is outlined in legislation</w:t>
      </w:r>
    </w:p>
    <w:p w:rsidR="003627EB" w:rsidRDefault="003627EB" w:rsidP="003B57D1">
      <w:pPr>
        <w:pStyle w:val="ListParagraph"/>
        <w:numPr>
          <w:ilvl w:val="0"/>
          <w:numId w:val="1"/>
        </w:numPr>
        <w:spacing w:after="120"/>
        <w:contextualSpacing w:val="0"/>
      </w:pPr>
      <w:r>
        <w:t>Legislation requires private insurers and Medicaid provide coverage for services delivered through tele</w:t>
      </w:r>
      <w:r w:rsidR="003B57D1">
        <w:t>health</w:t>
      </w:r>
      <w:r>
        <w:t xml:space="preserve"> when the services are otherwise covered</w:t>
      </w:r>
      <w:r w:rsidR="003B57D1">
        <w:t xml:space="preserve"> </w:t>
      </w:r>
      <w:r>
        <w:t>under a policy</w:t>
      </w:r>
      <w:r w:rsidR="003B57D1">
        <w:t xml:space="preserve">, </w:t>
      </w:r>
      <w:r>
        <w:t>beginning January 1, 2016</w:t>
      </w:r>
      <w:r w:rsidR="003B57D1">
        <w:t xml:space="preserve"> – (note Medicare is not included, governed by federal law</w:t>
      </w:r>
      <w:r w:rsidR="00F9315E">
        <w:t>; self-insured employers exempt</w:t>
      </w:r>
      <w:r w:rsidR="003B57D1">
        <w:t>)</w:t>
      </w:r>
    </w:p>
    <w:p w:rsidR="00F7671A" w:rsidRDefault="003B57D1" w:rsidP="003B57D1">
      <w:pPr>
        <w:pStyle w:val="ListParagraph"/>
        <w:numPr>
          <w:ilvl w:val="0"/>
          <w:numId w:val="1"/>
        </w:numPr>
        <w:spacing w:after="120"/>
        <w:contextualSpacing w:val="0"/>
      </w:pPr>
      <w:r>
        <w:t>Telehealth</w:t>
      </w:r>
      <w:r w:rsidR="00F7671A">
        <w:t xml:space="preserve"> = </w:t>
      </w:r>
      <w:r>
        <w:t xml:space="preserve">provider using electronic communication technologies to deliver care, including </w:t>
      </w:r>
      <w:r w:rsidR="00F7671A">
        <w:t>the assessment, diagnosis, consultation, treatment, education, care management an</w:t>
      </w:r>
      <w:r>
        <w:t>d</w:t>
      </w:r>
      <w:r w:rsidR="00F7671A">
        <w:t>/or self</w:t>
      </w:r>
      <w:r>
        <w:t>-</w:t>
      </w:r>
      <w:r w:rsidR="00F7671A">
        <w:t>management of a patient.  Does NOT include audio-only telephone communication, fax, or electronic messagin</w:t>
      </w:r>
      <w:r>
        <w:t>g</w:t>
      </w:r>
      <w:r w:rsidR="00F7671A">
        <w:t xml:space="preserve"> </w:t>
      </w:r>
      <w:r>
        <w:t>ALONE</w:t>
      </w:r>
      <w:r w:rsidR="00F7671A">
        <w:t xml:space="preserve"> but these technologies can be used in conjunction with </w:t>
      </w:r>
      <w:r>
        <w:t>synchronous, 2-way electronic audio visual communication</w:t>
      </w:r>
      <w:r w:rsidR="00F7671A">
        <w:t>, store and forward technology or remote patient monitoring</w:t>
      </w:r>
    </w:p>
    <w:p w:rsidR="00F7671A" w:rsidRDefault="00F7671A" w:rsidP="003B57D1">
      <w:pPr>
        <w:pStyle w:val="ListParagraph"/>
        <w:numPr>
          <w:ilvl w:val="0"/>
          <w:numId w:val="1"/>
        </w:numPr>
        <w:spacing w:after="120"/>
        <w:contextualSpacing w:val="0"/>
      </w:pPr>
      <w:r>
        <w:t>Eligible telehealth providers: physician, physician assistant, dentist, nurse practitioner, registered professional nurse, podiatrist, optometrist, psychologist, social worker, speech language pathologist or audiologist, midwife, certified diabetes educator, certified asthma educator, certified genetic counselor, hospital, home care agency, hospice, and other providers determined by regulation</w:t>
      </w:r>
    </w:p>
    <w:p w:rsidR="00F7671A" w:rsidRDefault="00F7671A" w:rsidP="003B57D1">
      <w:pPr>
        <w:pStyle w:val="ListParagraph"/>
        <w:numPr>
          <w:ilvl w:val="0"/>
          <w:numId w:val="1"/>
        </w:numPr>
        <w:spacing w:after="120"/>
        <w:contextualSpacing w:val="0"/>
      </w:pPr>
      <w:r>
        <w:t>Eligible originating site where patient is located at time of service: hospitals, nursing homes, hospice, mental hygiene facility (includes but no</w:t>
      </w:r>
      <w:r w:rsidR="005C313F">
        <w:t>t</w:t>
      </w:r>
      <w:r>
        <w:t xml:space="preserve"> limited to psychiatric center, developmental center </w:t>
      </w:r>
      <w:r w:rsidR="00F9315E">
        <w:t>,</w:t>
      </w:r>
      <w:r>
        <w:t xml:space="preserve"> institute, clinic</w:t>
      </w:r>
      <w:r w:rsidR="00F9315E">
        <w:t>, ward, but not a place where services are solely non-residential</w:t>
      </w:r>
      <w:r>
        <w:t>), private physician offices, and place of residence only for remote patient monitoring</w:t>
      </w:r>
    </w:p>
    <w:p w:rsidR="003627EB" w:rsidRDefault="003627EB" w:rsidP="003B57D1">
      <w:pPr>
        <w:pStyle w:val="ListParagraph"/>
        <w:numPr>
          <w:ilvl w:val="0"/>
          <w:numId w:val="1"/>
        </w:numPr>
        <w:spacing w:after="120"/>
        <w:contextualSpacing w:val="0"/>
      </w:pPr>
      <w:r>
        <w:t>Remote patient monitoring – use of technologies to collect personal health information and medical data for use in treatment and management</w:t>
      </w:r>
      <w:r w:rsidR="003B57D1">
        <w:t xml:space="preserve"> of </w:t>
      </w:r>
      <w:r>
        <w:t>medical conditions including (but not limited to) congestive heart failure, diabetes, chronic obstructive pulmonary disease, wound care, polypharmacy, mental or behavioral problems, and technology-dependent care</w:t>
      </w:r>
      <w:r w:rsidR="003B57D1">
        <w:t xml:space="preserve"> </w:t>
      </w:r>
      <w:r>
        <w:t>such as continuous oxygen, ventilator care, total parenteral nutrition or enteral feeding.</w:t>
      </w:r>
      <w:r w:rsidR="003B57D1">
        <w:t xml:space="preserve">  Monitoring shall be ordered b</w:t>
      </w:r>
      <w:r>
        <w:t>y a physician, nurse practitioner, or midwife with which patient has ongoing relationship.</w:t>
      </w:r>
    </w:p>
    <w:p w:rsidR="003627EB" w:rsidRDefault="003627EB" w:rsidP="003B57D1">
      <w:pPr>
        <w:pStyle w:val="ListParagraph"/>
        <w:numPr>
          <w:ilvl w:val="0"/>
          <w:numId w:val="1"/>
        </w:numPr>
        <w:spacing w:after="120"/>
        <w:contextualSpacing w:val="0"/>
      </w:pPr>
      <w:r>
        <w:t xml:space="preserve">Store and forward technology must come from an </w:t>
      </w:r>
      <w:r w:rsidR="003B57D1">
        <w:t xml:space="preserve">eligible </w:t>
      </w:r>
      <w:r>
        <w:t>originating site to the provider</w:t>
      </w:r>
    </w:p>
    <w:sectPr w:rsidR="0036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E53CC"/>
    <w:multiLevelType w:val="hybridMultilevel"/>
    <w:tmpl w:val="459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1A"/>
    <w:rsid w:val="003627EB"/>
    <w:rsid w:val="003B57D1"/>
    <w:rsid w:val="005C313F"/>
    <w:rsid w:val="00A006D5"/>
    <w:rsid w:val="00D86E51"/>
    <w:rsid w:val="00F7671A"/>
    <w:rsid w:val="00F9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 Amy M</dc:creator>
  <cp:lastModifiedBy>Gordon, Cynthia</cp:lastModifiedBy>
  <cp:revision>2</cp:revision>
  <cp:lastPrinted>2015-03-11T18:00:00Z</cp:lastPrinted>
  <dcterms:created xsi:type="dcterms:W3CDTF">2015-03-19T21:57:00Z</dcterms:created>
  <dcterms:modified xsi:type="dcterms:W3CDTF">2015-03-19T21:57:00Z</dcterms:modified>
</cp:coreProperties>
</file>